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D64" w:rsidRPr="00AA717B" w:rsidRDefault="00696D64" w:rsidP="00696D64">
      <w:pPr>
        <w:ind w:firstLine="709"/>
        <w:jc w:val="center"/>
        <w:rPr>
          <w:rFonts w:ascii="Book Antiqua" w:hAnsi="Book Antiqua"/>
          <w:b/>
          <w:color w:val="000099"/>
          <w:sz w:val="24"/>
          <w:szCs w:val="24"/>
        </w:rPr>
      </w:pPr>
      <w:r w:rsidRPr="00AA717B">
        <w:rPr>
          <w:rFonts w:ascii="Book Antiqua" w:hAnsi="Book Antiqua"/>
          <w:b/>
          <w:color w:val="000099"/>
          <w:sz w:val="24"/>
          <w:szCs w:val="24"/>
        </w:rPr>
        <w:t xml:space="preserve">Программа </w:t>
      </w:r>
      <w:r>
        <w:rPr>
          <w:rFonts w:ascii="Book Antiqua" w:hAnsi="Book Antiqua"/>
          <w:b/>
          <w:color w:val="000099"/>
          <w:sz w:val="24"/>
          <w:szCs w:val="24"/>
        </w:rPr>
        <w:t xml:space="preserve">повышения квалификации </w:t>
      </w:r>
    </w:p>
    <w:p w:rsidR="00696D64" w:rsidRPr="00AA717B" w:rsidRDefault="00696D64" w:rsidP="00696D64">
      <w:pPr>
        <w:ind w:firstLine="709"/>
        <w:jc w:val="center"/>
        <w:rPr>
          <w:rFonts w:ascii="Book Antiqua" w:hAnsi="Book Antiqua"/>
          <w:b/>
          <w:color w:val="000099"/>
          <w:sz w:val="24"/>
          <w:szCs w:val="24"/>
        </w:rPr>
      </w:pPr>
      <w:r w:rsidRPr="00AA717B">
        <w:rPr>
          <w:rFonts w:ascii="Book Antiqua" w:hAnsi="Book Antiqua"/>
          <w:b/>
          <w:color w:val="000099"/>
          <w:sz w:val="24"/>
          <w:szCs w:val="24"/>
        </w:rPr>
        <w:t xml:space="preserve">«Требования стандарта ГОСТ </w:t>
      </w:r>
      <w:r w:rsidRPr="00AA717B">
        <w:rPr>
          <w:rFonts w:ascii="Book Antiqua" w:hAnsi="Book Antiqua"/>
          <w:b/>
          <w:color w:val="000099"/>
          <w:sz w:val="24"/>
          <w:szCs w:val="24"/>
          <w:lang w:val="en-US"/>
        </w:rPr>
        <w:t>ISO</w:t>
      </w:r>
      <w:r w:rsidRPr="00AA717B">
        <w:rPr>
          <w:rFonts w:ascii="Book Antiqua" w:hAnsi="Book Antiqua"/>
          <w:b/>
          <w:color w:val="000099"/>
          <w:sz w:val="24"/>
          <w:szCs w:val="24"/>
        </w:rPr>
        <w:t>/</w:t>
      </w:r>
      <w:r w:rsidRPr="00AA717B">
        <w:rPr>
          <w:rFonts w:ascii="Book Antiqua" w:hAnsi="Book Antiqua"/>
          <w:b/>
          <w:color w:val="000099"/>
          <w:sz w:val="24"/>
          <w:szCs w:val="24"/>
          <w:lang w:val="en-US"/>
        </w:rPr>
        <w:t>IEC</w:t>
      </w:r>
      <w:r w:rsidRPr="00AA717B">
        <w:rPr>
          <w:rFonts w:ascii="Book Antiqua" w:hAnsi="Book Antiqua"/>
          <w:b/>
          <w:color w:val="000099"/>
          <w:sz w:val="24"/>
          <w:szCs w:val="24"/>
        </w:rPr>
        <w:t xml:space="preserve"> 17025-2019. Важные аспекты и вопросы реализации в испытательной лаборатории» </w:t>
      </w:r>
    </w:p>
    <w:p w:rsidR="00696D64" w:rsidRPr="00AA717B" w:rsidRDefault="00696D64" w:rsidP="00696D64">
      <w:pPr>
        <w:ind w:firstLine="709"/>
        <w:jc w:val="center"/>
        <w:rPr>
          <w:rFonts w:ascii="Book Antiqua" w:hAnsi="Book Antiqua"/>
          <w:sz w:val="24"/>
          <w:szCs w:val="24"/>
        </w:rPr>
      </w:pPr>
    </w:p>
    <w:tbl>
      <w:tblPr>
        <w:tblStyle w:val="a3"/>
        <w:tblW w:w="10101" w:type="dxa"/>
        <w:jc w:val="center"/>
        <w:tblLook w:val="04A0" w:firstRow="1" w:lastRow="0" w:firstColumn="1" w:lastColumn="0" w:noHBand="0" w:noVBand="1"/>
      </w:tblPr>
      <w:tblGrid>
        <w:gridCol w:w="924"/>
        <w:gridCol w:w="9177"/>
      </w:tblGrid>
      <w:tr w:rsidR="00696D64" w:rsidRPr="00AA717B" w:rsidTr="00426E01">
        <w:trPr>
          <w:trHeight w:val="606"/>
          <w:jc w:val="center"/>
        </w:trPr>
        <w:tc>
          <w:tcPr>
            <w:tcW w:w="910" w:type="dxa"/>
          </w:tcPr>
          <w:p w:rsidR="00696D64" w:rsidRPr="00AA717B" w:rsidRDefault="00696D64" w:rsidP="00426E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A717B">
              <w:rPr>
                <w:rFonts w:ascii="Book Antiqua" w:hAnsi="Book Antiqua"/>
                <w:b/>
                <w:sz w:val="24"/>
                <w:szCs w:val="24"/>
              </w:rPr>
              <w:t>№</w:t>
            </w:r>
          </w:p>
          <w:p w:rsidR="00696D64" w:rsidRPr="00AA717B" w:rsidRDefault="00696D64" w:rsidP="00426E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A717B">
              <w:rPr>
                <w:rFonts w:ascii="Book Antiqua" w:hAnsi="Book Antiqua"/>
                <w:b/>
                <w:sz w:val="24"/>
                <w:szCs w:val="24"/>
              </w:rPr>
              <w:t>п/п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AA717B">
              <w:rPr>
                <w:rFonts w:ascii="Book Antiqua" w:hAnsi="Book Antiqua"/>
                <w:b/>
                <w:sz w:val="24"/>
                <w:szCs w:val="24"/>
              </w:rPr>
              <w:t>Тема</w:t>
            </w:r>
          </w:p>
        </w:tc>
      </w:tr>
      <w:tr w:rsidR="00696D64" w:rsidRPr="00AA717B" w:rsidTr="00426E01">
        <w:trPr>
          <w:trHeight w:val="1406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696D64">
            <w:pPr>
              <w:pStyle w:val="a4"/>
              <w:numPr>
                <w:ilvl w:val="0"/>
                <w:numId w:val="1"/>
              </w:numPr>
              <w:spacing w:after="0" w:line="257" w:lineRule="auto"/>
              <w:ind w:left="113" w:firstLine="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Введение в ГОСТ </w:t>
            </w:r>
            <w:r w:rsidRPr="00AA717B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ISO</w:t>
            </w: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/</w:t>
            </w:r>
            <w:r w:rsidRPr="00AA717B">
              <w:rPr>
                <w:rFonts w:ascii="Book Antiqua" w:hAnsi="Book Antiqua"/>
                <w:color w:val="000000"/>
                <w:sz w:val="24"/>
                <w:szCs w:val="24"/>
                <w:lang w:val="en-US"/>
              </w:rPr>
              <w:t>IEC</w:t>
            </w: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 17025-2019. Отличия новой версии стандарта от старой версии стандарта. Область применения. Нормативные ссылки. Термины и определения. Общие требования. Обеспечение беспристрастности и конфиденциальности. Требования к структуре</w:t>
            </w:r>
          </w:p>
        </w:tc>
      </w:tr>
      <w:tr w:rsidR="00696D64" w:rsidRPr="00AA717B" w:rsidTr="00426E01">
        <w:trPr>
          <w:trHeight w:val="1116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696D64">
            <w:pPr>
              <w:pStyle w:val="a4"/>
              <w:numPr>
                <w:ilvl w:val="0"/>
                <w:numId w:val="1"/>
              </w:numPr>
              <w:spacing w:after="0" w:line="257" w:lineRule="auto"/>
              <w:ind w:left="113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pStyle w:val="4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Требования к ресурсам:</w:t>
            </w:r>
          </w:p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персонал, помещения, оборудование, метрологическая </w:t>
            </w:r>
            <w:proofErr w:type="spellStart"/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прослеживаемость</w:t>
            </w:r>
            <w:proofErr w:type="spellEnd"/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. Продукция и услуги, предоставляемые внешними поставщиками</w:t>
            </w:r>
          </w:p>
        </w:tc>
      </w:tr>
      <w:tr w:rsidR="00696D64" w:rsidRPr="00AA717B" w:rsidTr="00426E01">
        <w:trPr>
          <w:trHeight w:val="1961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696D64">
            <w:pPr>
              <w:pStyle w:val="a4"/>
              <w:numPr>
                <w:ilvl w:val="0"/>
                <w:numId w:val="1"/>
              </w:numPr>
              <w:spacing w:after="0" w:line="257" w:lineRule="auto"/>
              <w:ind w:left="113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jc w:val="both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Требования к процессу:</w:t>
            </w:r>
          </w:p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рассмотрение запросов, тендеров и договоров. Выбор, верификация и </w:t>
            </w:r>
            <w:proofErr w:type="spellStart"/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валидация</w:t>
            </w:r>
            <w:proofErr w:type="spellEnd"/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 методов. Отбор образцов. Обращение с объектами испытаний или калибровки. Технические записи. Оценка неопределенности измерений. Обеспечение достоверности результатов. Представление отчетов о результатах. Жалобы. Управление несоответствующей работой. Управление данными и информацией</w:t>
            </w:r>
          </w:p>
        </w:tc>
      </w:tr>
      <w:tr w:rsidR="00696D64" w:rsidRPr="00AA717B" w:rsidTr="00426E01">
        <w:trPr>
          <w:trHeight w:val="1666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696D64">
            <w:pPr>
              <w:pStyle w:val="a4"/>
              <w:numPr>
                <w:ilvl w:val="0"/>
                <w:numId w:val="1"/>
              </w:numPr>
              <w:spacing w:after="0" w:line="257" w:lineRule="auto"/>
              <w:ind w:left="113" w:firstLine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pStyle w:val="4"/>
              <w:shd w:val="clear" w:color="auto" w:fill="auto"/>
              <w:spacing w:line="240" w:lineRule="auto"/>
              <w:ind w:firstLine="0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Требования к системе менеджмента:</w:t>
            </w:r>
          </w:p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Варианты. Документация системы менеджмента. Управление системы менеджмента. </w:t>
            </w:r>
            <w:r w:rsidRPr="00AA717B">
              <w:rPr>
                <w:rFonts w:ascii="Book Antiqua" w:hAnsi="Book Antiqua"/>
                <w:sz w:val="24"/>
                <w:szCs w:val="24"/>
              </w:rPr>
              <w:t xml:space="preserve">Управление записями. Действия, связанные с рисками и возможностями. Улучшения. Корректирующие действия. Внутренние аудиты. Анализ со стороны руководства. </w:t>
            </w: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 xml:space="preserve">Метрологическая </w:t>
            </w:r>
            <w:proofErr w:type="spellStart"/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прослеживаемость</w:t>
            </w:r>
            <w:proofErr w:type="spellEnd"/>
          </w:p>
        </w:tc>
      </w:tr>
      <w:tr w:rsidR="00696D64" w:rsidRPr="00AA717B" w:rsidTr="00426E01">
        <w:trPr>
          <w:trHeight w:val="1067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426E01">
            <w:pPr>
              <w:spacing w:line="257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 5.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Контроль качества результатов. </w:t>
            </w:r>
          </w:p>
          <w:p w:rsidR="00696D64" w:rsidRPr="00AA717B" w:rsidRDefault="00696D64" w:rsidP="00426E01">
            <w:pPr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AA717B">
              <w:rPr>
                <w:rFonts w:ascii="Book Antiqua" w:hAnsi="Book Antiqua"/>
                <w:sz w:val="24"/>
                <w:szCs w:val="24"/>
              </w:rPr>
              <w:t>Внутрилабораторный</w:t>
            </w:r>
            <w:proofErr w:type="spellEnd"/>
            <w:r w:rsidRPr="00AA717B">
              <w:rPr>
                <w:rFonts w:ascii="Book Antiqua" w:hAnsi="Book Antiqua"/>
                <w:sz w:val="24"/>
                <w:szCs w:val="24"/>
              </w:rPr>
              <w:t xml:space="preserve"> контроль качества (ВЛК). </w:t>
            </w:r>
          </w:p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>Межлабораторные сличительные испытания (МСИ)</w:t>
            </w:r>
          </w:p>
        </w:tc>
      </w:tr>
      <w:tr w:rsidR="00696D64" w:rsidRPr="00AA717B" w:rsidTr="00426E01">
        <w:trPr>
          <w:trHeight w:val="689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426E01">
            <w:pPr>
              <w:spacing w:line="257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 6.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Оценка рисков в лаборатории.</w:t>
            </w:r>
          </w:p>
          <w:p w:rsidR="00696D64" w:rsidRPr="00AA717B" w:rsidRDefault="00696D64" w:rsidP="00426E01">
            <w:pPr>
              <w:pStyle w:val="4"/>
              <w:shd w:val="clear" w:color="auto" w:fill="auto"/>
              <w:spacing w:line="240" w:lineRule="auto"/>
              <w:ind w:firstLine="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Методы оценки рисков и их применение</w:t>
            </w:r>
          </w:p>
        </w:tc>
      </w:tr>
      <w:tr w:rsidR="00696D64" w:rsidRPr="00AA717B" w:rsidTr="00426E01">
        <w:trPr>
          <w:trHeight w:val="404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 7.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AA717B">
              <w:rPr>
                <w:rFonts w:ascii="Book Antiqua" w:hAnsi="Book Antiqua"/>
                <w:color w:val="000000"/>
                <w:sz w:val="24"/>
                <w:szCs w:val="24"/>
              </w:rPr>
              <w:t>Аккредитация испытательных лабораторий</w:t>
            </w:r>
          </w:p>
        </w:tc>
      </w:tr>
      <w:tr w:rsidR="00696D64" w:rsidRPr="00AA717B" w:rsidTr="00426E01">
        <w:trPr>
          <w:trHeight w:val="424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 8.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rPr>
                <w:rFonts w:ascii="Book Antiqua" w:hAnsi="Book Antiqua"/>
                <w:sz w:val="24"/>
                <w:szCs w:val="24"/>
              </w:rPr>
            </w:pPr>
            <w:r w:rsidRPr="00E96BF1">
              <w:rPr>
                <w:rFonts w:ascii="Book Antiqua" w:hAnsi="Book Antiqua"/>
                <w:sz w:val="24"/>
                <w:szCs w:val="24"/>
              </w:rPr>
              <w:t>Вопросы-ответы</w:t>
            </w:r>
          </w:p>
        </w:tc>
      </w:tr>
      <w:tr w:rsidR="00696D64" w:rsidRPr="00AA717B" w:rsidTr="00426E01">
        <w:trPr>
          <w:trHeight w:val="424"/>
          <w:jc w:val="center"/>
        </w:trPr>
        <w:tc>
          <w:tcPr>
            <w:tcW w:w="910" w:type="dxa"/>
            <w:vAlign w:val="center"/>
          </w:tcPr>
          <w:p w:rsidR="00696D64" w:rsidRPr="00AA717B" w:rsidRDefault="00696D64" w:rsidP="00426E0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 xml:space="preserve">  9.</w:t>
            </w:r>
          </w:p>
        </w:tc>
        <w:tc>
          <w:tcPr>
            <w:tcW w:w="9191" w:type="dxa"/>
            <w:vAlign w:val="center"/>
          </w:tcPr>
          <w:p w:rsidR="00696D64" w:rsidRPr="00AA717B" w:rsidRDefault="00696D64" w:rsidP="00426E01">
            <w:pPr>
              <w:rPr>
                <w:rFonts w:ascii="Book Antiqua" w:hAnsi="Book Antiqua"/>
                <w:sz w:val="24"/>
                <w:szCs w:val="24"/>
              </w:rPr>
            </w:pPr>
            <w:r w:rsidRPr="00AA717B">
              <w:rPr>
                <w:rFonts w:ascii="Book Antiqua" w:hAnsi="Book Antiqua"/>
                <w:sz w:val="24"/>
                <w:szCs w:val="24"/>
              </w:rPr>
              <w:t>Итоговая аттестация (тест)</w:t>
            </w:r>
          </w:p>
        </w:tc>
      </w:tr>
    </w:tbl>
    <w:p w:rsidR="008771AE" w:rsidRDefault="008771AE">
      <w:bookmarkStart w:id="0" w:name="_GoBack"/>
      <w:bookmarkEnd w:id="0"/>
    </w:p>
    <w:sectPr w:rsidR="0087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C2DAE"/>
    <w:multiLevelType w:val="hybridMultilevel"/>
    <w:tmpl w:val="D1A8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64"/>
    <w:rsid w:val="00696D64"/>
    <w:rsid w:val="008771AE"/>
    <w:rsid w:val="008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10281-8B97-4EC8-B94D-2E7CDC1B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D64"/>
    <w:pPr>
      <w:spacing w:after="0" w:line="240" w:lineRule="auto"/>
    </w:pPr>
    <w:rPr>
      <w:rFonts w:ascii="Webdings" w:eastAsia="Webdings" w:hAnsi="Webdings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D64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a5">
    <w:name w:val="Основной текст_"/>
    <w:link w:val="4"/>
    <w:locked/>
    <w:rsid w:val="00696D64"/>
    <w:rPr>
      <w:sz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696D64"/>
    <w:pPr>
      <w:widowControl w:val="0"/>
      <w:shd w:val="clear" w:color="auto" w:fill="FFFFFF"/>
      <w:spacing w:line="466" w:lineRule="exact"/>
      <w:ind w:firstLine="700"/>
      <w:jc w:val="both"/>
    </w:pPr>
    <w:rPr>
      <w:rFonts w:asciiTheme="minorHAnsi" w:eastAsiaTheme="minorHAnsi" w:hAnsiTheme="minorHAnsi" w:cstheme="minorBidi"/>
      <w:snapToGrid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Мягкова М.В.</dc:creator>
  <cp:keywords/>
  <dc:description/>
  <cp:lastModifiedBy>Мягкова М.В.</cp:lastModifiedBy>
  <cp:revision>1</cp:revision>
  <dcterms:created xsi:type="dcterms:W3CDTF">2021-03-15T12:47:00Z</dcterms:created>
  <dcterms:modified xsi:type="dcterms:W3CDTF">2021-03-15T12:48:00Z</dcterms:modified>
</cp:coreProperties>
</file>